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0"/>
        <w:tblW w:w="13957" w:type="dxa"/>
        <w:tblInd w:w="0" w:type="dxa"/>
        <w:tblLayout w:type="fixed"/>
        <w:tblCellMar>
          <w:top w:w="0" w:type="dxa"/>
          <w:left w:w="0" w:type="dxa"/>
          <w:bottom w:w="0" w:type="dxa"/>
          <w:right w:w="0" w:type="dxa"/>
        </w:tblCellMar>
      </w:tblPr>
      <w:tblGrid>
        <w:gridCol w:w="582"/>
        <w:gridCol w:w="1475"/>
        <w:gridCol w:w="2787"/>
        <w:gridCol w:w="3722"/>
        <w:gridCol w:w="1290"/>
        <w:gridCol w:w="1351"/>
        <w:gridCol w:w="2750"/>
      </w:tblGrid>
      <w:tr>
        <w:tblPrEx>
          <w:tblLayout w:type="fixed"/>
          <w:tblCellMar>
            <w:top w:w="0" w:type="dxa"/>
            <w:left w:w="0" w:type="dxa"/>
            <w:bottom w:w="0" w:type="dxa"/>
            <w:right w:w="0" w:type="dxa"/>
          </w:tblCellMar>
        </w:tblPrEx>
        <w:trPr>
          <w:trHeight w:val="811" w:hRule="atLeast"/>
        </w:trPr>
        <w:tc>
          <w:tcPr>
            <w:tcW w:w="13957" w:type="dxa"/>
            <w:gridSpan w:val="7"/>
            <w:tcBorders>
              <w:top w:val="nil"/>
              <w:left w:val="nil"/>
              <w:bottom w:val="single" w:color="auto" w:sz="4" w:space="0"/>
              <w:right w:val="nil"/>
            </w:tcBorders>
            <w:tcMar>
              <w:top w:w="15" w:type="dxa"/>
              <w:left w:w="15" w:type="dxa"/>
              <w:right w:w="15" w:type="dxa"/>
            </w:tcMar>
            <w:vAlign w:val="center"/>
          </w:tcPr>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自治区林业和草原局2021年日常宣传计划表</w:t>
            </w:r>
          </w:p>
          <w:p>
            <w:pPr>
              <w:widowControl/>
              <w:jc w:val="center"/>
              <w:textAlignment w:val="center"/>
              <w:rPr>
                <w:rFonts w:ascii="黑体" w:hAnsi="宋体" w:eastAsia="黑体" w:cs="黑体"/>
                <w:color w:val="000000"/>
                <w:kern w:val="0"/>
                <w:sz w:val="24"/>
              </w:rPr>
            </w:pPr>
          </w:p>
        </w:tc>
      </w:tr>
      <w:tr>
        <w:tblPrEx>
          <w:tblLayout w:type="fixed"/>
          <w:tblCellMar>
            <w:top w:w="0" w:type="dxa"/>
            <w:left w:w="0" w:type="dxa"/>
            <w:bottom w:w="0" w:type="dxa"/>
            <w:right w:w="0" w:type="dxa"/>
          </w:tblCellMar>
        </w:tblPrEx>
        <w:trPr>
          <w:trHeight w:val="691" w:hRule="atLeast"/>
        </w:trPr>
        <w:tc>
          <w:tcPr>
            <w:tcW w:w="5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时间</w:t>
            </w:r>
          </w:p>
        </w:tc>
        <w:tc>
          <w:tcPr>
            <w:tcW w:w="14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宣传主题</w:t>
            </w:r>
          </w:p>
        </w:tc>
        <w:tc>
          <w:tcPr>
            <w:tcW w:w="27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宣传内容</w:t>
            </w:r>
          </w:p>
        </w:tc>
        <w:tc>
          <w:tcPr>
            <w:tcW w:w="37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宣传形式</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牵头单位</w:t>
            </w:r>
          </w:p>
        </w:tc>
        <w:tc>
          <w:tcPr>
            <w:tcW w:w="13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配合单位</w:t>
            </w:r>
          </w:p>
        </w:tc>
        <w:tc>
          <w:tcPr>
            <w:tcW w:w="2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r>
      <w:tr>
        <w:tblPrEx>
          <w:tblLayout w:type="fixed"/>
          <w:tblCellMar>
            <w:top w:w="0" w:type="dxa"/>
            <w:left w:w="0" w:type="dxa"/>
            <w:bottom w:w="0" w:type="dxa"/>
            <w:right w:w="0" w:type="dxa"/>
          </w:tblCellMar>
        </w:tblPrEx>
        <w:trPr>
          <w:trHeight w:val="954" w:hRule="atLeast"/>
        </w:trPr>
        <w:tc>
          <w:tcPr>
            <w:tcW w:w="58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1月</w:t>
            </w:r>
          </w:p>
        </w:tc>
        <w:tc>
          <w:tcPr>
            <w:tcW w:w="1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元旦、春节期间森林防火、安全生产</w:t>
            </w:r>
          </w:p>
        </w:tc>
        <w:tc>
          <w:tcPr>
            <w:tcW w:w="278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森林草原火灾的危害性及森林草原防火工作的重要性</w:t>
            </w:r>
          </w:p>
        </w:tc>
        <w:tc>
          <w:tcPr>
            <w:tcW w:w="372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1.通过电视台、报纸、微信公众号、网站等全媒体开展宣传（采访护林员等）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2.进集市、进村庄现场问答和发放宣传品</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135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各市县（区）、保护区、林场</w:t>
            </w:r>
          </w:p>
        </w:tc>
        <w:tc>
          <w:tcPr>
            <w:tcW w:w="27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重点宣传：在节日前后各半月，选取固定时间和天气预报中开展高频度宣传（每天不少于3次）</w:t>
            </w:r>
          </w:p>
        </w:tc>
      </w:tr>
      <w:tr>
        <w:tblPrEx>
          <w:tblLayout w:type="fixed"/>
          <w:tblCellMar>
            <w:top w:w="0" w:type="dxa"/>
            <w:left w:w="0" w:type="dxa"/>
            <w:bottom w:w="0" w:type="dxa"/>
            <w:right w:w="0" w:type="dxa"/>
          </w:tblCellMar>
        </w:tblPrEx>
        <w:trPr>
          <w:trHeight w:val="69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新冠肺炎疫情防控</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上级关于新冠肺炎疫情防控要求和防范知识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通过微信公众号等开展宣传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疫情办</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1213"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春节期间森林防火</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1.森林草原火灾的危害性及森林草原防火工作的重要性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2.森林草原预防、扑救知识、森林火险预警响应</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1.通过在各类新闻媒体、微信公众号、网站等全媒体开展宣传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2.利用宣传车、电子显示屏、宣传单（册）、宣传标语及播放公益广告等各种社会宣传形式</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各市县（区）、保护区、林场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重点宣传：在节日前后各半月，选取固定时间和天气预报中开展高频度宣传（每天不少于3次）</w:t>
            </w:r>
          </w:p>
        </w:tc>
      </w:tr>
      <w:tr>
        <w:tblPrEx>
          <w:tblLayout w:type="fixed"/>
          <w:tblCellMar>
            <w:top w:w="0" w:type="dxa"/>
            <w:left w:w="0" w:type="dxa"/>
            <w:bottom w:w="0" w:type="dxa"/>
            <w:right w:w="0" w:type="dxa"/>
          </w:tblCellMar>
        </w:tblPrEx>
        <w:trPr>
          <w:trHeight w:val="512"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2.2世界湿地日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宁夏湿地保护</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在电视台等媒体平台播放公益广告</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湿地保护中心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春节后，1个月内每天2次</w:t>
            </w:r>
          </w:p>
        </w:tc>
      </w:tr>
      <w:tr>
        <w:tblPrEx>
          <w:tblLayout w:type="fixed"/>
          <w:tblCellMar>
            <w:top w:w="0" w:type="dxa"/>
            <w:left w:w="0" w:type="dxa"/>
            <w:bottom w:w="0" w:type="dxa"/>
            <w:right w:w="0" w:type="dxa"/>
          </w:tblCellMar>
        </w:tblPrEx>
        <w:trPr>
          <w:trHeight w:val="60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3.12植树节</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提高全民义务植树尽责率，宣传</w:t>
            </w:r>
            <w:r>
              <w:rPr>
                <w:rFonts w:hint="eastAsia" w:ascii="仿宋" w:hAnsi="仿宋" w:eastAsia="仿宋" w:cs="仿宋"/>
                <w:color w:val="000000"/>
                <w:kern w:val="0"/>
                <w:sz w:val="18"/>
                <w:szCs w:val="18"/>
                <w:lang w:eastAsia="zh-CN"/>
              </w:rPr>
              <w:t>习近平</w:t>
            </w:r>
            <w:r>
              <w:rPr>
                <w:rFonts w:hint="eastAsia" w:ascii="仿宋" w:hAnsi="仿宋" w:eastAsia="仿宋" w:cs="仿宋"/>
                <w:color w:val="000000"/>
                <w:kern w:val="0"/>
                <w:sz w:val="18"/>
                <w:szCs w:val="18"/>
              </w:rPr>
              <w:t>生态文明思想。</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（展板、横幅、宣传册等）</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生态修复处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其他宣传内容各单位自定</w:t>
            </w:r>
          </w:p>
        </w:tc>
      </w:tr>
      <w:tr>
        <w:tblPrEx>
          <w:tblLayout w:type="fixed"/>
          <w:tblCellMar>
            <w:top w:w="0" w:type="dxa"/>
            <w:left w:w="0" w:type="dxa"/>
            <w:bottom w:w="0" w:type="dxa"/>
            <w:right w:w="0" w:type="dxa"/>
          </w:tblCellMar>
        </w:tblPrEx>
        <w:trPr>
          <w:trHeight w:val="9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Style w:val="22"/>
                <w:rFonts w:hint="eastAsia" w:ascii="仿宋" w:hAnsi="仿宋" w:eastAsia="仿宋" w:cs="仿宋"/>
                <w:b w:val="0"/>
                <w:bCs w:val="0"/>
                <w:color w:val="000000"/>
                <w:sz w:val="18"/>
                <w:szCs w:val="18"/>
              </w:rPr>
              <w:t>第104届全国</w:t>
            </w:r>
            <w:r>
              <w:rPr>
                <w:rStyle w:val="23"/>
                <w:rFonts w:hint="eastAsia" w:ascii="仿宋" w:hAnsi="仿宋" w:eastAsia="仿宋" w:cs="仿宋"/>
                <w:b w:val="0"/>
                <w:bCs w:val="0"/>
                <w:color w:val="000000"/>
                <w:sz w:val="18"/>
                <w:szCs w:val="18"/>
                <w:vertAlign w:val="baseline"/>
              </w:rPr>
              <w:t>糖酒会（改在4月7—9日）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Style w:val="23"/>
                <w:rFonts w:hint="eastAsia" w:ascii="仿宋" w:hAnsi="仿宋" w:eastAsia="仿宋" w:cs="仿宋"/>
                <w:b w:val="0"/>
                <w:bCs/>
                <w:color w:val="000000"/>
                <w:sz w:val="18"/>
                <w:szCs w:val="18"/>
                <w:vertAlign w:val="baseline"/>
              </w:rPr>
              <w:t>展会现场情况及取得成效</w:t>
            </w:r>
            <w:r>
              <w:rPr>
                <w:rStyle w:val="23"/>
                <w:rFonts w:hint="eastAsia" w:ascii="仿宋" w:hAnsi="仿宋" w:eastAsia="仿宋" w:cs="仿宋"/>
                <w:b w:val="0"/>
                <w:bCs/>
                <w:color w:val="000000"/>
                <w:sz w:val="18"/>
                <w:szCs w:val="18"/>
                <w:vertAlign w:val="baseline"/>
                <w:lang w:eastAsia="zh-CN"/>
              </w:rPr>
              <w:t>、</w:t>
            </w:r>
            <w:r>
              <w:rPr>
                <w:rStyle w:val="22"/>
                <w:rFonts w:hint="eastAsia" w:ascii="仿宋" w:hAnsi="仿宋" w:eastAsia="仿宋" w:cs="仿宋"/>
                <w:b w:val="0"/>
                <w:bCs/>
                <w:color w:val="000000"/>
                <w:sz w:val="18"/>
                <w:szCs w:val="18"/>
              </w:rPr>
              <w:t>宣传推介宁夏枸杞产品</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枸杞产业发展中心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77"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22"/>
                <w:rFonts w:hint="eastAsia" w:ascii="仿宋" w:hAnsi="仿宋" w:eastAsia="仿宋" w:cs="仿宋"/>
                <w:color w:val="000000"/>
                <w:sz w:val="18"/>
                <w:szCs w:val="18"/>
              </w:rPr>
            </w:pPr>
            <w:r>
              <w:rPr>
                <w:rFonts w:hint="eastAsia" w:ascii="仿宋" w:hAnsi="仿宋" w:eastAsia="仿宋" w:cs="仿宋"/>
                <w:color w:val="000000"/>
                <w:sz w:val="18"/>
                <w:szCs w:val="18"/>
              </w:rPr>
              <w:t>学雷锋活动</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23"/>
                <w:rFonts w:hint="eastAsia" w:ascii="仿宋" w:hAnsi="仿宋" w:eastAsia="仿宋" w:cs="仿宋"/>
                <w:color w:val="000000"/>
                <w:sz w:val="18"/>
                <w:szCs w:val="18"/>
              </w:rPr>
            </w:pPr>
            <w:r>
              <w:rPr>
                <w:rFonts w:hint="eastAsia" w:ascii="仿宋" w:hAnsi="仿宋" w:eastAsia="仿宋" w:cs="仿宋"/>
                <w:color w:val="000000"/>
                <w:sz w:val="18"/>
                <w:szCs w:val="18"/>
              </w:rPr>
              <w:t>学雷锋月活动开展情况</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学院网站、微信公众号、宣传展板</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lang w:eastAsia="zh-CN"/>
              </w:rPr>
              <w:t>葡萄酒与防沙治沙学院</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120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清明节前期防火准备</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《森林防火条例》《草原防火条例》《宁夏回族自治区森林防火办法》等森林防火法律、法规，火灾危害，防火知识等</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通过在各类新闻媒体、微信公众号、网站等全媒体开展宣传（采访护林员等）</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各市县（区）、保护区、林场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重点宣传：从3月10日开始至清明节后，逐步加大宣传频度。</w:t>
            </w:r>
          </w:p>
        </w:tc>
      </w:tr>
      <w:tr>
        <w:tblPrEx>
          <w:tblLayout w:type="fixed"/>
          <w:tblCellMar>
            <w:top w:w="0" w:type="dxa"/>
            <w:left w:w="0" w:type="dxa"/>
            <w:bottom w:w="0" w:type="dxa"/>
            <w:right w:w="0" w:type="dxa"/>
          </w:tblCellMar>
        </w:tblPrEx>
        <w:trPr>
          <w:trHeight w:val="83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3.3野生动植物保护日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野生动物保护政策法规、基础常识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保护处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各保护区、林场等</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候鸟迁徙（3月中下旬至4月初）</w:t>
            </w:r>
          </w:p>
        </w:tc>
      </w:tr>
      <w:tr>
        <w:tblPrEx>
          <w:tblLayout w:type="fixed"/>
          <w:tblCellMar>
            <w:top w:w="0" w:type="dxa"/>
            <w:left w:w="0" w:type="dxa"/>
            <w:bottom w:w="0" w:type="dxa"/>
            <w:right w:w="0" w:type="dxa"/>
          </w:tblCellMar>
        </w:tblPrEx>
        <w:trPr>
          <w:trHeight w:val="671"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天保工程建设及政策宣传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宁夏天保工程实施20年取得的主要成效等</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宁夏日报专版宣传、制作展板、发放宣传品</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生态林业基金管理站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581"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世界森林日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森林资源保护的重要性</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通过在微信公众号开展宣传</w:t>
            </w:r>
          </w:p>
        </w:tc>
        <w:tc>
          <w:tcPr>
            <w:tcW w:w="12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Cs/>
                <w:color w:val="000000"/>
                <w:sz w:val="18"/>
                <w:szCs w:val="18"/>
              </w:rPr>
            </w:pPr>
            <w:r>
              <w:rPr>
                <w:rFonts w:hint="eastAsia" w:ascii="仿宋" w:hAnsi="仿宋" w:eastAsia="仿宋" w:cs="仿宋"/>
                <w:b/>
                <w:color w:val="000000"/>
                <w:kern w:val="0"/>
                <w:sz w:val="18"/>
                <w:szCs w:val="18"/>
              </w:rPr>
              <w:t>科技场站处</w:t>
            </w:r>
          </w:p>
        </w:tc>
        <w:tc>
          <w:tcPr>
            <w:tcW w:w="13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罗山管理局</w:t>
            </w:r>
          </w:p>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贺兰山管理局</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3月21日世界森林日</w:t>
            </w:r>
          </w:p>
        </w:tc>
      </w:tr>
      <w:tr>
        <w:tblPrEx>
          <w:tblLayout w:type="fixed"/>
          <w:tblCellMar>
            <w:top w:w="0" w:type="dxa"/>
            <w:left w:w="0" w:type="dxa"/>
            <w:bottom w:w="0" w:type="dxa"/>
            <w:right w:w="0" w:type="dxa"/>
          </w:tblCellMar>
        </w:tblPrEx>
        <w:trPr>
          <w:trHeight w:val="664" w:hRule="atLeast"/>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大规模国土绿化</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大力实施生态立区战略，持续推进大规模国土绿化行动</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生态修复处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各市县（区）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703"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“爱鸟周”主题宣传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野生动物保护政策法规、基础常识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湿地保护中心</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各保护区、协会</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4月上旬</w:t>
            </w:r>
          </w:p>
        </w:tc>
      </w:tr>
      <w:tr>
        <w:tblPrEx>
          <w:tblLayout w:type="fixed"/>
          <w:tblCellMar>
            <w:top w:w="0" w:type="dxa"/>
            <w:left w:w="0" w:type="dxa"/>
            <w:bottom w:w="0" w:type="dxa"/>
            <w:right w:w="0" w:type="dxa"/>
          </w:tblCellMar>
        </w:tblPrEx>
        <w:trPr>
          <w:trHeight w:val="770"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第84届全国药交会</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宣传推介宁夏枸杞产品</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参加展会在并各类新闻媒体、微信公众号、网站等全媒体开展宣传。</w:t>
            </w:r>
          </w:p>
        </w:tc>
        <w:tc>
          <w:tcPr>
            <w:tcW w:w="12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宁夏枸杞产业发展中心</w:t>
            </w:r>
          </w:p>
        </w:tc>
        <w:tc>
          <w:tcPr>
            <w:tcW w:w="13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宁夏枸杞协会</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因疫情原因暂时待定</w:t>
            </w:r>
          </w:p>
        </w:tc>
      </w:tr>
      <w:tr>
        <w:tblPrEx>
          <w:tblLayout w:type="fixed"/>
          <w:tblCellMar>
            <w:top w:w="0" w:type="dxa"/>
            <w:left w:w="0" w:type="dxa"/>
            <w:bottom w:w="0" w:type="dxa"/>
            <w:right w:w="0" w:type="dxa"/>
          </w:tblCellMar>
        </w:tblPrEx>
        <w:trPr>
          <w:trHeight w:val="985"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野生动植物保护</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野生动植物保护政策法规、基础常识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1.通过在各类新闻媒体、微信公众号、网站等全媒体开展宣传</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2、进保护区周边学校开展宣传</w:t>
            </w:r>
          </w:p>
        </w:tc>
        <w:tc>
          <w:tcPr>
            <w:tcW w:w="12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保护处</w:t>
            </w:r>
          </w:p>
        </w:tc>
        <w:tc>
          <w:tcPr>
            <w:tcW w:w="13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各自然保护区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4月8日国际珍稀动物保护日</w:t>
            </w:r>
          </w:p>
        </w:tc>
      </w:tr>
      <w:tr>
        <w:tblPrEx>
          <w:tblLayout w:type="fixed"/>
          <w:tblCellMar>
            <w:top w:w="0" w:type="dxa"/>
            <w:left w:w="0" w:type="dxa"/>
            <w:bottom w:w="0" w:type="dxa"/>
            <w:right w:w="0" w:type="dxa"/>
          </w:tblCellMar>
        </w:tblPrEx>
        <w:trPr>
          <w:trHeight w:val="908" w:hRule="atLeast"/>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世界地球日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保护地球环境的重要性</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微信公众号、网站等全媒体开展宣传</w:t>
            </w:r>
          </w:p>
        </w:tc>
        <w:tc>
          <w:tcPr>
            <w:tcW w:w="12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科技场站处</w:t>
            </w:r>
          </w:p>
        </w:tc>
        <w:tc>
          <w:tcPr>
            <w:tcW w:w="13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lang w:eastAsia="zh-CN"/>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p>
        </w:tc>
      </w:tr>
      <w:tr>
        <w:tblPrEx>
          <w:tblLayout w:type="fixed"/>
          <w:tblCellMar>
            <w:top w:w="0" w:type="dxa"/>
            <w:left w:w="0" w:type="dxa"/>
            <w:bottom w:w="0" w:type="dxa"/>
            <w:right w:w="0" w:type="dxa"/>
          </w:tblCellMar>
        </w:tblPrEx>
        <w:trPr>
          <w:trHeight w:val="650" w:hRule="atLeast"/>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草原保护工程</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培训宣传草原保护知识和技术</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举办全区草原保护建设项目培训班</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草原工作总站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40"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草原生物灾害防治</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培训宣传草原生物灾害知识与技术</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举办全区草原生物灾害防治培训班</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草原工作总站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90"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生物多样性宣传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提高社会生物多样性保护意识，保护野生动植物资源安全</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保护处</w:t>
            </w:r>
          </w:p>
        </w:tc>
        <w:tc>
          <w:tcPr>
            <w:tcW w:w="13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各自然保护区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5月22日国际生物多样日</w:t>
            </w:r>
          </w:p>
        </w:tc>
      </w:tr>
      <w:tr>
        <w:tblPrEx>
          <w:tblLayout w:type="fixed"/>
          <w:tblCellMar>
            <w:top w:w="0" w:type="dxa"/>
            <w:left w:w="0" w:type="dxa"/>
            <w:bottom w:w="0" w:type="dxa"/>
            <w:right w:w="0" w:type="dxa"/>
          </w:tblCellMar>
        </w:tblPrEx>
        <w:trPr>
          <w:trHeight w:val="925"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宁夏枸杞区域公用品牌策划发布会</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公布策划成果，使“宁夏枸杞”区域公用品牌全新亮相，系统升级。</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通过领导讲话、品牌解读、战略合作、发布仪式、品牌授权、产销对接等诸多环节，</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宁夏枸杞产业发展中心</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宁夏枸杞协会</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因疫情原因暂时待定</w:t>
            </w:r>
          </w:p>
        </w:tc>
      </w:tr>
      <w:tr>
        <w:tblPrEx>
          <w:tblLayout w:type="fixed"/>
          <w:tblCellMar>
            <w:top w:w="0" w:type="dxa"/>
            <w:left w:w="0" w:type="dxa"/>
            <w:bottom w:w="0" w:type="dxa"/>
            <w:right w:w="0" w:type="dxa"/>
          </w:tblCellMar>
        </w:tblPrEx>
        <w:trPr>
          <w:trHeight w:val="655"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保密宣传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保密法相关知识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1.通过悬挂横幅、发放资料开展社会宣传</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2.微信公众号宣传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办公室、各单位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828"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防灾减灾日5.12</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宣传《森林防火条例》《草原防火条例》《宁夏回族自治区森林防火办法》等森林防火知识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悬挂宣传横幅，发放宣传资料</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防火处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828" w:hRule="atLeast"/>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世界无烟日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无烟</w:t>
            </w:r>
            <w:r>
              <w:rPr>
                <w:rFonts w:hint="eastAsia" w:ascii="仿宋" w:hAnsi="仿宋" w:eastAsia="仿宋" w:cs="仿宋"/>
                <w:color w:val="000000"/>
                <w:sz w:val="18"/>
                <w:szCs w:val="18"/>
                <w:lang w:eastAsia="zh-CN"/>
              </w:rPr>
              <w:t>单位</w:t>
            </w:r>
            <w:r>
              <w:rPr>
                <w:rFonts w:hint="eastAsia" w:ascii="仿宋" w:hAnsi="仿宋" w:eastAsia="仿宋" w:cs="仿宋"/>
                <w:color w:val="000000"/>
                <w:sz w:val="18"/>
                <w:szCs w:val="18"/>
              </w:rPr>
              <w:t>创建</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网站、微信公众号、宣传展板、条幅</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lang w:eastAsia="zh-CN"/>
              </w:rPr>
              <w:t>办公室</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lang w:eastAsia="zh-CN"/>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07"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6月草原普法月活动</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草原生态建设成效暨草原法律法规宣传</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通过设立咨询台、制作展板、悬挂横幅和发放资料开展宣传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草原和湿地管理处</w:t>
            </w:r>
            <w:r>
              <w:rPr>
                <w:rFonts w:hint="eastAsia" w:ascii="仿宋" w:hAnsi="仿宋" w:eastAsia="仿宋" w:cs="仿宋"/>
                <w:b/>
                <w:color w:val="000000"/>
                <w:kern w:val="0"/>
                <w:sz w:val="18"/>
                <w:szCs w:val="18"/>
                <w:lang w:eastAsia="zh-CN"/>
              </w:rPr>
              <w:t>、</w:t>
            </w:r>
            <w:r>
              <w:rPr>
                <w:rFonts w:hint="eastAsia" w:ascii="仿宋" w:hAnsi="仿宋" w:eastAsia="仿宋" w:cs="仿宋"/>
                <w:b/>
                <w:color w:val="000000"/>
                <w:kern w:val="0"/>
                <w:sz w:val="18"/>
                <w:szCs w:val="18"/>
              </w:rPr>
              <w:t>草原工作总站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利用6.18草原普法宣传日进行宣传</w:t>
            </w:r>
          </w:p>
        </w:tc>
      </w:tr>
      <w:tr>
        <w:tblPrEx>
          <w:tblLayout w:type="fixed"/>
          <w:tblCellMar>
            <w:top w:w="0" w:type="dxa"/>
            <w:left w:w="0" w:type="dxa"/>
            <w:bottom w:w="0" w:type="dxa"/>
            <w:right w:w="0" w:type="dxa"/>
          </w:tblCellMar>
        </w:tblPrEx>
        <w:trPr>
          <w:trHeight w:val="913"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Style w:val="22"/>
                <w:rFonts w:hint="eastAsia" w:ascii="仿宋" w:hAnsi="仿宋" w:eastAsia="仿宋" w:cs="仿宋"/>
                <w:color w:val="000000"/>
                <w:sz w:val="18"/>
                <w:szCs w:val="18"/>
              </w:rPr>
              <w:t>第四届枸杞产业博览会</w:t>
            </w:r>
            <w:r>
              <w:rPr>
                <w:rStyle w:val="22"/>
                <w:rFonts w:hint="eastAsia" w:ascii="仿宋" w:hAnsi="仿宋" w:eastAsia="仿宋" w:cs="仿宋"/>
                <w:color w:val="000000"/>
                <w:sz w:val="18"/>
                <w:szCs w:val="18"/>
                <w:lang w:eastAsia="zh-CN"/>
              </w:rPr>
              <w:t>、中药材高峰论坛、经济林大会</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展会现场情况及各项活动开展情况、论坛</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枸杞产业发展中心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87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“百家媒体中国枸杞之乡行活动”</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全方位宣传报道宁夏枸杞产业转型升级、助力扶贫、文化传承与科研创新成果。</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邀请全国主流媒体，走进宁夏枸杞种植基地、加工车间、博览会现场进行采风，全方位、多角度报道宁夏枸杞产业取得的丰硕成果。</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宁夏枸杞产业发展中心</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宁夏枸杞协会</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因疫情原因暂时待定</w:t>
            </w:r>
          </w:p>
        </w:tc>
      </w:tr>
      <w:tr>
        <w:tblPrEx>
          <w:tblLayout w:type="fixed"/>
          <w:tblCellMar>
            <w:top w:w="0" w:type="dxa"/>
            <w:left w:w="0" w:type="dxa"/>
            <w:bottom w:w="0" w:type="dxa"/>
            <w:right w:w="0" w:type="dxa"/>
          </w:tblCellMar>
        </w:tblPrEx>
        <w:trPr>
          <w:trHeight w:val="65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宣传特色经济林产业发展相关工作</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设施果树观摩及葡萄、桃、红枣种植技术</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举办全区设施果树种植技术骨干培训班</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林权服务与产业发展中心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114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6.16安全生产宣传咨询日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林业安全生产法律法规、方针政策、宣传知识等方面内容</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1.通过在各类新闻媒体、微信公众号、网站等全媒体开展宣传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2.通过制作展板、悬挂横幅和发放资料开展社会宣传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6月第二个星期日</w:t>
            </w:r>
          </w:p>
        </w:tc>
      </w:tr>
      <w:tr>
        <w:tblPrEx>
          <w:tblLayout w:type="fixed"/>
          <w:tblCellMar>
            <w:top w:w="0" w:type="dxa"/>
            <w:left w:w="0" w:type="dxa"/>
            <w:bottom w:w="0" w:type="dxa"/>
            <w:right w:w="0" w:type="dxa"/>
          </w:tblCellMar>
        </w:tblPrEx>
        <w:trPr>
          <w:trHeight w:val="59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防治荒漠化和干旱日</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普及全民防沙治沙相关知识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生态修复处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6月17日，世界荒漠化和干旱日</w:t>
            </w:r>
          </w:p>
        </w:tc>
      </w:tr>
      <w:tr>
        <w:tblPrEx>
          <w:tblLayout w:type="fixed"/>
          <w:tblCellMar>
            <w:top w:w="0" w:type="dxa"/>
            <w:left w:w="0" w:type="dxa"/>
            <w:bottom w:w="0" w:type="dxa"/>
            <w:right w:w="0" w:type="dxa"/>
          </w:tblCellMar>
        </w:tblPrEx>
        <w:trPr>
          <w:trHeight w:val="9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宁夏荒漠化防治技术宣传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制作和翻译国内和宁夏荒漠化防治课和影像宣传资料，向“一带一路”沿线国家等国际社会宣传中国和宁夏荒漠化防治工作。</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在联合国防治荒漠化公约秘书处的网络平台进行宣传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b/>
                <w:bCs/>
                <w:color w:val="000000"/>
                <w:kern w:val="0"/>
                <w:sz w:val="18"/>
                <w:szCs w:val="18"/>
              </w:rPr>
              <w:t>宁夏林业项目管理中心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受疫情影响，经于联合国防治荒漠化公约秘书处沟通，2021年荒漠化防治技术与实践国际研修工作通过网络进行。计划时间6月-10月。</w:t>
            </w:r>
          </w:p>
        </w:tc>
      </w:tr>
      <w:tr>
        <w:tblPrEx>
          <w:tblLayout w:type="fixed"/>
          <w:tblCellMar>
            <w:top w:w="0" w:type="dxa"/>
            <w:left w:w="0" w:type="dxa"/>
            <w:bottom w:w="0" w:type="dxa"/>
            <w:right w:w="0" w:type="dxa"/>
          </w:tblCellMar>
        </w:tblPrEx>
        <w:trPr>
          <w:trHeight w:val="747"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7月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生态扶贫</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生态护林员资源管护及助力脱贫攻坚</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宣传林草行业脱贫工作，采访报道：护林员脱贫、林草产业脱贫等</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规财处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林业总站等</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747"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生态扶贫</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有关县区“最美生态护林员”</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有关新闻媒体、微信公众号、网站等</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宁夏林业技术推广总站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7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集体林权纠纷调处服务工作</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宣传集体林权纠纷调处政策法规、工作程序等</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出版《集体林地承包经营纠纷调处服务工作手册》</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林权服务与产业发展中心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32"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自然保护地建设发展系列报道</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政策法规及工作成效</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保护处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各保护区、林场等</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7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全国知名药师医师道地宁夏枸杞滋补养生文化交流活动”</w:t>
            </w:r>
          </w:p>
        </w:tc>
        <w:tc>
          <w:tcPr>
            <w:tcW w:w="27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展示道地宁夏枸杞中药材标准体系建设和宁夏枸杞药食同源发展现状。</w:t>
            </w:r>
          </w:p>
        </w:tc>
        <w:tc>
          <w:tcPr>
            <w:tcW w:w="37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邀请全国知名医药师，实地考察座谈。</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宁夏枸杞产业发展中心</w:t>
            </w:r>
          </w:p>
        </w:tc>
        <w:tc>
          <w:tcPr>
            <w:tcW w:w="1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宁夏枸杞协会</w:t>
            </w:r>
          </w:p>
        </w:tc>
        <w:tc>
          <w:tcPr>
            <w:tcW w:w="2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因疫情原因暂时待定</w:t>
            </w:r>
          </w:p>
        </w:tc>
      </w:tr>
      <w:tr>
        <w:tblPrEx>
          <w:tblLayout w:type="fixed"/>
          <w:tblCellMar>
            <w:top w:w="0" w:type="dxa"/>
            <w:left w:w="0" w:type="dxa"/>
            <w:bottom w:w="0" w:type="dxa"/>
            <w:right w:w="0" w:type="dxa"/>
          </w:tblCellMar>
        </w:tblPrEx>
        <w:trPr>
          <w:trHeight w:val="571"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c>
          <w:tcPr>
            <w:tcW w:w="27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c>
          <w:tcPr>
            <w:tcW w:w="3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2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134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建党100周年</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建党100周年</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举行党史演讲比赛</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通过悬挂宣传条幅、LED显示屏滚动播放、放置宣传展板方式开展宣传</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学习党章、党史；重温入党誓词；学习十九届五中全会精神及习近平系列讲话精神</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机关党委（人事处）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各单位</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建党100周年全年宣传，7月1日前，掀起建党100周年宣传热潮。</w:t>
            </w:r>
          </w:p>
        </w:tc>
      </w:tr>
      <w:tr>
        <w:tblPrEx>
          <w:tblLayout w:type="fixed"/>
          <w:tblCellMar>
            <w:top w:w="0" w:type="dxa"/>
            <w:left w:w="0" w:type="dxa"/>
            <w:bottom w:w="0" w:type="dxa"/>
            <w:right w:w="0" w:type="dxa"/>
          </w:tblCellMar>
        </w:tblPrEx>
        <w:trPr>
          <w:trHeight w:val="61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8月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林下经济发展工作宣传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发展林下经济的相关政策、林下种养殖技术等</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举办全区林业经济现场培训班</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林权服务与产业发展中心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52"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湿地保护工作</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宁夏湿地保护具体措施及成效</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在各类新闻媒体、广播、微信公众号、网站等全媒体平台刊播公益广告</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湿地保护中心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FF0000"/>
                <w:sz w:val="18"/>
                <w:szCs w:val="18"/>
              </w:rPr>
            </w:pPr>
            <w:r>
              <w:rPr>
                <w:rFonts w:hint="eastAsia" w:ascii="仿宋" w:hAnsi="仿宋" w:eastAsia="仿宋" w:cs="仿宋"/>
                <w:color w:val="000000"/>
                <w:sz w:val="18"/>
                <w:szCs w:val="18"/>
              </w:rPr>
              <w:t>最美的时段，宣传湿地建设成就</w:t>
            </w:r>
          </w:p>
        </w:tc>
      </w:tr>
      <w:tr>
        <w:tblPrEx>
          <w:tblLayout w:type="fixed"/>
          <w:tblCellMar>
            <w:top w:w="0" w:type="dxa"/>
            <w:left w:w="0" w:type="dxa"/>
            <w:bottom w:w="0" w:type="dxa"/>
            <w:right w:w="0" w:type="dxa"/>
          </w:tblCellMar>
        </w:tblPrEx>
        <w:trPr>
          <w:trHeight w:val="454" w:hRule="atLeast"/>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安全生产</w:t>
            </w:r>
          </w:p>
        </w:tc>
        <w:tc>
          <w:tcPr>
            <w:tcW w:w="27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深入宣传森林、草原防火条例和安全生产防范知识</w:t>
            </w:r>
          </w:p>
        </w:tc>
        <w:tc>
          <w:tcPr>
            <w:tcW w:w="37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通过微信公众号等开展宣传</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1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直属各单位</w:t>
            </w:r>
          </w:p>
        </w:tc>
        <w:tc>
          <w:tcPr>
            <w:tcW w:w="2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45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27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37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center"/>
              <w:outlineLvl w:val="9"/>
              <w:rPr>
                <w:rFonts w:hint="eastAsia" w:ascii="仿宋" w:hAnsi="仿宋" w:eastAsia="仿宋" w:cs="仿宋"/>
                <w:b/>
                <w:color w:val="000000"/>
                <w:sz w:val="18"/>
                <w:szCs w:val="18"/>
              </w:rPr>
            </w:pPr>
          </w:p>
        </w:tc>
        <w:tc>
          <w:tcPr>
            <w:tcW w:w="1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center"/>
              <w:outlineLvl w:val="9"/>
              <w:rPr>
                <w:rFonts w:hint="eastAsia" w:ascii="仿宋" w:hAnsi="仿宋" w:eastAsia="仿宋" w:cs="仿宋"/>
                <w:b/>
                <w:color w:val="000000"/>
                <w:sz w:val="18"/>
                <w:szCs w:val="18"/>
              </w:rPr>
            </w:pPr>
          </w:p>
        </w:tc>
        <w:tc>
          <w:tcPr>
            <w:tcW w:w="2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45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保护野生蝎子专项宣传</w:t>
            </w:r>
          </w:p>
        </w:tc>
        <w:tc>
          <w:tcPr>
            <w:tcW w:w="27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野生动物保护政策法规、基础常识</w:t>
            </w:r>
          </w:p>
        </w:tc>
        <w:tc>
          <w:tcPr>
            <w:tcW w:w="372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保护处</w:t>
            </w:r>
          </w:p>
        </w:tc>
        <w:tc>
          <w:tcPr>
            <w:tcW w:w="1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罗山管理局</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贺兰山管理局</w:t>
            </w:r>
          </w:p>
        </w:tc>
        <w:tc>
          <w:tcPr>
            <w:tcW w:w="2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重点宣传</w:t>
            </w:r>
          </w:p>
        </w:tc>
      </w:tr>
      <w:tr>
        <w:tblPrEx>
          <w:tblLayout w:type="fixed"/>
          <w:tblCellMar>
            <w:top w:w="0" w:type="dxa"/>
            <w:left w:w="0" w:type="dxa"/>
            <w:bottom w:w="0" w:type="dxa"/>
            <w:right w:w="0" w:type="dxa"/>
          </w:tblCellMar>
        </w:tblPrEx>
        <w:trPr>
          <w:trHeight w:val="45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27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372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outlineLvl w:val="9"/>
              <w:rPr>
                <w:rFonts w:hint="eastAsia" w:ascii="仿宋" w:hAnsi="仿宋" w:eastAsia="仿宋" w:cs="仿宋"/>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center"/>
              <w:outlineLvl w:val="9"/>
              <w:rPr>
                <w:rFonts w:hint="eastAsia" w:ascii="仿宋" w:hAnsi="仿宋" w:eastAsia="仿宋" w:cs="仿宋"/>
                <w:b/>
                <w:color w:val="000000"/>
                <w:sz w:val="18"/>
                <w:szCs w:val="18"/>
              </w:rPr>
            </w:pPr>
          </w:p>
        </w:tc>
        <w:tc>
          <w:tcPr>
            <w:tcW w:w="1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center"/>
              <w:outlineLvl w:val="9"/>
              <w:rPr>
                <w:rFonts w:hint="eastAsia" w:ascii="仿宋" w:hAnsi="仿宋" w:eastAsia="仿宋" w:cs="仿宋"/>
                <w:b/>
                <w:color w:val="000000"/>
                <w:sz w:val="18"/>
                <w:szCs w:val="18"/>
              </w:rPr>
            </w:pPr>
          </w:p>
        </w:tc>
        <w:tc>
          <w:tcPr>
            <w:tcW w:w="2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944"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禁牧封育宣传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保护和培养林草植被，践行习近平</w:t>
            </w:r>
            <w:bookmarkStart w:id="0" w:name="_GoBack"/>
            <w:r>
              <w:rPr>
                <w:rFonts w:hint="eastAsia" w:ascii="仿宋" w:hAnsi="仿宋" w:eastAsia="仿宋" w:cs="仿宋"/>
                <w:color w:val="000000"/>
                <w:kern w:val="0"/>
                <w:sz w:val="18"/>
                <w:szCs w:val="18"/>
              </w:rPr>
              <w:t>生态</w:t>
            </w:r>
            <w:bookmarkEnd w:id="0"/>
            <w:r>
              <w:rPr>
                <w:rFonts w:hint="eastAsia" w:ascii="仿宋" w:hAnsi="仿宋" w:eastAsia="仿宋" w:cs="仿宋"/>
                <w:color w:val="000000"/>
                <w:kern w:val="0"/>
                <w:sz w:val="18"/>
                <w:szCs w:val="18"/>
              </w:rPr>
              <w:t>文明思想</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进村入户现场讲解问答、发放宣传品及有关自然保护法律法规彩页</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南华山</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资源保护科</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lang w:eastAsia="zh-CN"/>
              </w:rPr>
              <w:t>各管理站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80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森林资源保护</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禁止入山穿越、抓捕蝎子，采蘑菇、越界放牧、破坏林地资源</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联合森林公安对周边社区居民进行宣传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贺兰山管理局</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各科室管理站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65"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9月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全民健康生活方式</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没有全民健康，就没有全面小康</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南华山</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9月1日全民健康生活方式日</w:t>
            </w:r>
          </w:p>
        </w:tc>
      </w:tr>
      <w:tr>
        <w:tblPrEx>
          <w:tblLayout w:type="fixed"/>
          <w:tblCellMar>
            <w:top w:w="0" w:type="dxa"/>
            <w:left w:w="0" w:type="dxa"/>
            <w:bottom w:w="0" w:type="dxa"/>
            <w:right w:w="0" w:type="dxa"/>
          </w:tblCellMar>
        </w:tblPrEx>
        <w:trPr>
          <w:trHeight w:val="715"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扫黑除恶</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扫黑除恶相关知识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1.通过悬挂横幅、发放资料开展社会宣传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center"/>
              <w:outlineLvl w:val="9"/>
              <w:rPr>
                <w:rFonts w:hint="eastAsia" w:ascii="仿宋" w:hAnsi="仿宋" w:eastAsia="仿宋" w:cs="仿宋"/>
                <w:color w:val="000000"/>
                <w:sz w:val="18"/>
                <w:szCs w:val="18"/>
              </w:rPr>
            </w:pPr>
            <w:r>
              <w:rPr>
                <w:rFonts w:hint="eastAsia" w:ascii="仿宋" w:hAnsi="仿宋" w:eastAsia="仿宋" w:cs="仿宋"/>
                <w:color w:val="000000"/>
                <w:kern w:val="0"/>
                <w:sz w:val="18"/>
                <w:szCs w:val="18"/>
              </w:rPr>
              <w:t>2.微信公众号宣传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罗山管理局</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根据林草局扫黑办安排进行</w:t>
            </w:r>
          </w:p>
        </w:tc>
      </w:tr>
      <w:tr>
        <w:tblPrEx>
          <w:tblLayout w:type="fixed"/>
          <w:tblCellMar>
            <w:top w:w="0" w:type="dxa"/>
            <w:left w:w="0" w:type="dxa"/>
            <w:bottom w:w="0" w:type="dxa"/>
            <w:right w:w="0" w:type="dxa"/>
          </w:tblCellMar>
        </w:tblPrEx>
        <w:trPr>
          <w:trHeight w:val="627"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林产成果宣传（苹果大赛）</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林产品品牌内容、市场份额、政策落实以及扶贫成效等方面</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电视台、报刊（专刊）、网络</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林权服务与产业发展中心</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77"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2020年秋冬季候鸟保护主题报道</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野生动物保护政策法规、基础常识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保护处</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r>
              <w:rPr>
                <w:rFonts w:hint="eastAsia" w:ascii="仿宋" w:hAnsi="仿宋" w:eastAsia="仿宋" w:cs="仿宋"/>
                <w:color w:val="000000"/>
                <w:sz w:val="18"/>
                <w:szCs w:val="18"/>
              </w:rPr>
              <w:t>10月4日，世界动物日</w:t>
            </w:r>
          </w:p>
        </w:tc>
      </w:tr>
      <w:tr>
        <w:tblPrEx>
          <w:tblLayout w:type="fixed"/>
          <w:tblCellMar>
            <w:top w:w="0" w:type="dxa"/>
            <w:left w:w="0" w:type="dxa"/>
            <w:bottom w:w="0" w:type="dxa"/>
            <w:right w:w="0" w:type="dxa"/>
          </w:tblCellMar>
        </w:tblPrEx>
        <w:trPr>
          <w:trHeight w:val="677"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草原监督管理</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培训宣传草原草原监督执法相关政策</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举办全区草原监督管理培训班</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草原工作总站</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627" w:hRule="atLeast"/>
        </w:trPr>
        <w:tc>
          <w:tcPr>
            <w:tcW w:w="582"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kern w:val="0"/>
                <w:sz w:val="18"/>
                <w:szCs w:val="18"/>
              </w:rPr>
            </w:pP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11月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防火紧要期</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进入防火紧要期宣传</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1.通过电子显示屏、宣传单（册）、宣传标语及播放公益广告等各种社会宣传形式，加大森林防火工作的宣传力度；2.举办相关培训和讲座</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森林草原防火处</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重点宣传</w:t>
            </w:r>
          </w:p>
        </w:tc>
      </w:tr>
      <w:tr>
        <w:tblPrEx>
          <w:tblLayout w:type="fixed"/>
          <w:tblCellMar>
            <w:top w:w="0" w:type="dxa"/>
            <w:left w:w="0" w:type="dxa"/>
            <w:bottom w:w="0" w:type="dxa"/>
            <w:right w:w="0" w:type="dxa"/>
          </w:tblCellMar>
        </w:tblPrEx>
        <w:trPr>
          <w:trHeight w:val="700" w:hRule="atLeast"/>
        </w:trPr>
        <w:tc>
          <w:tcPr>
            <w:tcW w:w="58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义乌森博会</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宣传推介宁夏枸杞产品</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参加展会在并各类新闻媒体、微信公众号、网站等全媒体开展宣传。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宁夏枸杞产业发展中心</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宁夏枸杞协会</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因疫情原因暂时待定</w:t>
            </w:r>
          </w:p>
        </w:tc>
      </w:tr>
      <w:tr>
        <w:tblPrEx>
          <w:tblLayout w:type="fixed"/>
          <w:tblCellMar>
            <w:top w:w="0" w:type="dxa"/>
            <w:left w:w="0" w:type="dxa"/>
            <w:bottom w:w="0" w:type="dxa"/>
            <w:right w:w="0" w:type="dxa"/>
          </w:tblCellMar>
        </w:tblPrEx>
        <w:trPr>
          <w:trHeight w:val="835" w:hRule="atLeast"/>
        </w:trPr>
        <w:tc>
          <w:tcPr>
            <w:tcW w:w="58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Style w:val="24"/>
                <w:rFonts w:hint="eastAsia" w:ascii="仿宋" w:hAnsi="仿宋" w:eastAsia="仿宋" w:cs="仿宋"/>
                <w:color w:val="000000"/>
                <w:sz w:val="18"/>
                <w:szCs w:val="18"/>
              </w:rPr>
              <w:t>爱鸟护鸟、保护候鸟迁徙宣传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鸟类在不同生态系统中的地位和作用</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通过在各类新闻媒体、微信公众号、网站等全媒体开展宣传</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湿地中心</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各保护区</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754" w:hRule="atLeast"/>
        </w:trPr>
        <w:tc>
          <w:tcPr>
            <w:tcW w:w="58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12月</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大力宣传森林草原防火的预防常识</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森林草原防火的预防常识、防火虎威威形象大使知识</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1.通过在各类新闻媒体、微信公众号、网站等全媒体开展宣传</w:t>
            </w:r>
            <w:r>
              <w:rPr>
                <w:rFonts w:hint="eastAsia" w:ascii="仿宋" w:hAnsi="仿宋" w:eastAsia="仿宋" w:cs="仿宋"/>
                <w:color w:val="000000"/>
                <w:kern w:val="0"/>
                <w:sz w:val="18"/>
                <w:szCs w:val="18"/>
              </w:rPr>
              <w:br w:type="textWrapping"/>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森林草原防火处</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常规宣传</w:t>
            </w:r>
          </w:p>
        </w:tc>
      </w:tr>
      <w:tr>
        <w:tblPrEx>
          <w:tblLayout w:type="fixed"/>
          <w:tblCellMar>
            <w:top w:w="0" w:type="dxa"/>
            <w:left w:w="0" w:type="dxa"/>
            <w:bottom w:w="0" w:type="dxa"/>
            <w:right w:w="0" w:type="dxa"/>
          </w:tblCellMar>
        </w:tblPrEx>
        <w:trPr>
          <w:trHeight w:val="883" w:hRule="atLeast"/>
        </w:trPr>
        <w:tc>
          <w:tcPr>
            <w:tcW w:w="58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普法宣传</w:t>
            </w:r>
          </w:p>
        </w:tc>
        <w:tc>
          <w:tcPr>
            <w:tcW w:w="2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学法守法用法</w:t>
            </w:r>
          </w:p>
        </w:tc>
        <w:tc>
          <w:tcPr>
            <w:tcW w:w="37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1.举办普法宣传讲座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2.利用宣传车、电子显示屏、宣传单（册）、宣传标语等各种社会宣传形式</w:t>
            </w:r>
          </w:p>
        </w:tc>
        <w:tc>
          <w:tcPr>
            <w:tcW w:w="2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资源管理与法规处</w:t>
            </w:r>
          </w:p>
        </w:tc>
        <w:tc>
          <w:tcPr>
            <w:tcW w:w="2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18"/>
                <w:szCs w:val="18"/>
              </w:rPr>
            </w:pPr>
          </w:p>
        </w:tc>
      </w:tr>
    </w:tbl>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snapToGrid w:val="0"/>
        <w:spacing w:line="0" w:lineRule="atLeast"/>
        <w:rPr>
          <w:rFonts w:hint="eastAsia" w:eastAsia="仿宋_GB2312"/>
          <w:sz w:val="11"/>
          <w:szCs w:val="11"/>
          <w:u w:val="single"/>
        </w:rPr>
      </w:pPr>
    </w:p>
    <w:p>
      <w:pPr>
        <w:rPr>
          <w:rFonts w:hint="eastAsia"/>
        </w:rPr>
      </w:pPr>
      <w:r>
        <w:rPr>
          <w:rFonts w:hint="eastAsia" w:eastAsia="仿宋_GB2312"/>
          <w:sz w:val="32"/>
          <w:szCs w:val="32"/>
        </w:rPr>
        <w:t xml:space="preserve">    </w:t>
      </w:r>
    </w:p>
    <w:sectPr>
      <w:headerReference r:id="rId3" w:type="default"/>
      <w:footerReference r:id="rId4" w:type="default"/>
      <w:footerReference r:id="rId5" w:type="even"/>
      <w:pgSz w:w="16838" w:h="11906" w:orient="landscape"/>
      <w:pgMar w:top="1587" w:right="2098" w:bottom="1474" w:left="1984" w:header="1701" w:footer="1587" w:gutter="0"/>
      <w:pgNumType w:fmt="numberInDash"/>
      <w:cols w:space="0" w:num="1"/>
      <w:docGrid w:type="linesAndChars" w:linePitch="315"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adjustRightInd w:val="0"/>
                            <w:ind w:right="210" w:rightChars="100" w:firstLine="140" w:firstLineChars="50"/>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14"/>
                      <w:adjustRightInd w:val="0"/>
                      <w:ind w:right="210" w:rightChars="100" w:firstLine="140" w:firstLineChars="50"/>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adjustRightInd w:val="0"/>
                            <w:ind w:left="210" w:leftChars="100"/>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14"/>
                      <w:adjustRightInd w:val="0"/>
                      <w:ind w:left="210" w:leftChars="100"/>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- 2 -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5"/>
  <w:hyphenationZone w:val="360"/>
  <w:evenAndOddHeaders w:val="1"/>
  <w:drawingGridHorizontalSpacing w:val="101"/>
  <w:drawingGridVerticalSpacing w:val="158"/>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D1EB6"/>
    <w:rsid w:val="00033BD3"/>
    <w:rsid w:val="000D43F0"/>
    <w:rsid w:val="001261C9"/>
    <w:rsid w:val="001737E5"/>
    <w:rsid w:val="001D5166"/>
    <w:rsid w:val="00263B6B"/>
    <w:rsid w:val="002F0D13"/>
    <w:rsid w:val="004A49B7"/>
    <w:rsid w:val="004D54E5"/>
    <w:rsid w:val="005825FC"/>
    <w:rsid w:val="005A47AF"/>
    <w:rsid w:val="005E1CA3"/>
    <w:rsid w:val="005F04C0"/>
    <w:rsid w:val="00611695"/>
    <w:rsid w:val="006D0663"/>
    <w:rsid w:val="006D5B96"/>
    <w:rsid w:val="006D5DCC"/>
    <w:rsid w:val="006D7B5D"/>
    <w:rsid w:val="00721C2E"/>
    <w:rsid w:val="007873C0"/>
    <w:rsid w:val="007C3CCF"/>
    <w:rsid w:val="00916D9B"/>
    <w:rsid w:val="009252EA"/>
    <w:rsid w:val="00A043D3"/>
    <w:rsid w:val="00A83457"/>
    <w:rsid w:val="00AD0B7C"/>
    <w:rsid w:val="00B80585"/>
    <w:rsid w:val="00C31BB4"/>
    <w:rsid w:val="00C61869"/>
    <w:rsid w:val="00C669F4"/>
    <w:rsid w:val="00C83F63"/>
    <w:rsid w:val="00CF00A6"/>
    <w:rsid w:val="00E14F38"/>
    <w:rsid w:val="00E3729E"/>
    <w:rsid w:val="00EC1112"/>
    <w:rsid w:val="00EC14D7"/>
    <w:rsid w:val="00EE668B"/>
    <w:rsid w:val="00F77411"/>
    <w:rsid w:val="00FE34B1"/>
    <w:rsid w:val="08AC35B4"/>
    <w:rsid w:val="0FB27200"/>
    <w:rsid w:val="10365CC5"/>
    <w:rsid w:val="1D852C49"/>
    <w:rsid w:val="240D77A3"/>
    <w:rsid w:val="25E81326"/>
    <w:rsid w:val="2ABD52C6"/>
    <w:rsid w:val="35073C72"/>
    <w:rsid w:val="3EC9160C"/>
    <w:rsid w:val="411D1EB6"/>
    <w:rsid w:val="485F1C69"/>
    <w:rsid w:val="560D6480"/>
    <w:rsid w:val="566438E9"/>
    <w:rsid w:val="5B856946"/>
    <w:rsid w:val="5D1D6DA4"/>
    <w:rsid w:val="602250EB"/>
    <w:rsid w:val="742E0F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spacing w:line="600" w:lineRule="exact"/>
      <w:outlineLvl w:val="0"/>
    </w:pPr>
    <w:rPr>
      <w:sz w:val="32"/>
    </w:rPr>
  </w:style>
  <w:style w:type="paragraph" w:styleId="7">
    <w:name w:val="heading 2"/>
    <w:basedOn w:val="1"/>
    <w:next w:val="8"/>
    <w:qFormat/>
    <w:uiPriority w:val="0"/>
    <w:pPr>
      <w:keepNext/>
      <w:keepLines/>
      <w:spacing w:before="260" w:beforeLines="0" w:after="260" w:afterLines="0" w:line="413" w:lineRule="auto"/>
      <w:outlineLvl w:val="1"/>
    </w:pPr>
    <w:rPr>
      <w:rFonts w:ascii="Arial" w:hAnsi="Arial" w:eastAsia="黑体"/>
      <w:b/>
      <w:sz w:val="32"/>
    </w:rPr>
  </w:style>
  <w:style w:type="paragraph" w:styleId="9">
    <w:name w:val="heading 3"/>
    <w:basedOn w:val="1"/>
    <w:next w:val="8"/>
    <w:qFormat/>
    <w:uiPriority w:val="0"/>
    <w:pPr>
      <w:keepNext/>
      <w:spacing w:line="400" w:lineRule="exact"/>
      <w:jc w:val="center"/>
      <w:outlineLvl w:val="2"/>
    </w:pPr>
    <w:rPr>
      <w:rFonts w:ascii="仿宋_GB2312"/>
      <w:spacing w:val="94"/>
      <w:sz w:val="32"/>
    </w:rPr>
  </w:style>
  <w:style w:type="character" w:default="1" w:styleId="16">
    <w:name w:val="Default Paragraph Font"/>
    <w:link w:val="17"/>
    <w:qFormat/>
    <w:uiPriority w:val="0"/>
    <w:rPr>
      <w:rFonts w:ascii="宋体" w:hAnsi="Calibri" w:eastAsia="宋体" w:cs="Times New Roman"/>
      <w:color w:val="FF0000"/>
      <w:sz w:val="28"/>
      <w:szCs w:val="28"/>
      <w:lang w:val="en-GB"/>
    </w:rPr>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pPr>
    <w:rPr>
      <w:rFonts w:ascii="Times New Roman" w:hAnsi="Times New Roman" w:eastAsia="宋体" w:cs="Times New Roman"/>
      <w:sz w:val="21"/>
    </w:rPr>
  </w:style>
  <w:style w:type="paragraph" w:styleId="3">
    <w:name w:val="Body Text Indent"/>
    <w:basedOn w:val="1"/>
    <w:next w:val="2"/>
    <w:qFormat/>
    <w:uiPriority w:val="0"/>
    <w:pPr>
      <w:ind w:firstLine="540"/>
    </w:pPr>
    <w:rPr>
      <w:sz w:val="30"/>
    </w:rPr>
  </w:style>
  <w:style w:type="paragraph" w:styleId="4">
    <w:name w:val="Body Text First Indent"/>
    <w:basedOn w:val="5"/>
    <w:next w:val="5"/>
    <w:qFormat/>
    <w:uiPriority w:val="0"/>
    <w:pPr>
      <w:ind w:firstLine="720" w:firstLineChars="200"/>
    </w:pPr>
    <w:rPr>
      <w:rFonts w:ascii="Calibri" w:hAnsi="Calibri" w:eastAsia="宋体" w:cs="Times New Roman"/>
    </w:rPr>
  </w:style>
  <w:style w:type="paragraph" w:styleId="5">
    <w:name w:val="Body Text"/>
    <w:basedOn w:val="1"/>
    <w:next w:val="4"/>
    <w:qFormat/>
    <w:uiPriority w:val="0"/>
    <w:pPr>
      <w:snapToGrid w:val="0"/>
      <w:spacing w:line="579" w:lineRule="exact"/>
    </w:pPr>
    <w:rPr>
      <w:rFonts w:eastAsia="仿宋_GB2312"/>
      <w:sz w:val="32"/>
    </w:rPr>
  </w:style>
  <w:style w:type="paragraph" w:styleId="8">
    <w:name w:val="Normal Indent"/>
    <w:basedOn w:val="1"/>
    <w:qFormat/>
    <w:uiPriority w:val="0"/>
    <w:pPr>
      <w:ind w:firstLine="420"/>
    </w:pPr>
  </w:style>
  <w:style w:type="paragraph" w:styleId="10">
    <w:name w:val="Plain Text"/>
    <w:basedOn w:val="1"/>
    <w:qFormat/>
    <w:uiPriority w:val="0"/>
    <w:rPr>
      <w:rFonts w:ascii="宋体" w:hAnsi="Courier New"/>
    </w:rPr>
  </w:style>
  <w:style w:type="paragraph" w:styleId="11">
    <w:name w:val="Date"/>
    <w:basedOn w:val="1"/>
    <w:next w:val="1"/>
    <w:qFormat/>
    <w:uiPriority w:val="0"/>
    <w:rPr>
      <w:rFonts w:eastAsia="仿宋_GB2312"/>
      <w:sz w:val="32"/>
    </w:rPr>
  </w:style>
  <w:style w:type="paragraph" w:styleId="12">
    <w:name w:val="Body Text Indent 2"/>
    <w:basedOn w:val="1"/>
    <w:qFormat/>
    <w:uiPriority w:val="0"/>
    <w:pPr>
      <w:ind w:firstLine="720"/>
    </w:pPr>
    <w:rPr>
      <w:rFonts w:ascii="仿宋_GB2312" w:eastAsia="仿宋_GB2312"/>
      <w:sz w:val="30"/>
    </w:rPr>
  </w:style>
  <w:style w:type="paragraph" w:styleId="13">
    <w:name w:val="Balloon Text"/>
    <w:basedOn w:val="1"/>
    <w:qFormat/>
    <w:uiPriority w:val="0"/>
    <w:rPr>
      <w:sz w:val="18"/>
      <w:szCs w:val="18"/>
    </w:rPr>
  </w:style>
  <w:style w:type="paragraph" w:styleId="14">
    <w:name w:val="footer"/>
    <w:basedOn w:val="1"/>
    <w:next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7">
    <w:name w:val="Char Char Char Char Char Char Char Char2"/>
    <w:basedOn w:val="1"/>
    <w:link w:val="16"/>
    <w:qFormat/>
    <w:uiPriority w:val="0"/>
    <w:pPr>
      <w:snapToGrid w:val="0"/>
      <w:spacing w:line="520" w:lineRule="exact"/>
      <w:ind w:firstLine="560" w:firstLineChars="200"/>
    </w:pPr>
    <w:rPr>
      <w:rFonts w:ascii="宋体" w:hAnsi="Calibri" w:eastAsia="宋体" w:cs="Times New Roman"/>
      <w:color w:val="FF0000"/>
      <w:sz w:val="28"/>
      <w:szCs w:val="28"/>
      <w:lang w:val="en-GB"/>
    </w:rPr>
  </w:style>
  <w:style w:type="character" w:styleId="18">
    <w:name w:val="page number"/>
    <w:basedOn w:val="16"/>
    <w:qFormat/>
    <w:uiPriority w:val="0"/>
  </w:style>
  <w:style w:type="character" w:styleId="19">
    <w:name w:val="Hyperlink"/>
    <w:basedOn w:val="16"/>
    <w:qFormat/>
    <w:uiPriority w:val="0"/>
    <w:rPr>
      <w:color w:val="0000FF"/>
      <w:u w:val="single"/>
    </w:rPr>
  </w:style>
  <w:style w:type="paragraph" w:customStyle="1" w:styleId="21">
    <w:name w:val="Char Char1 Char Char Char Char Char Char"/>
    <w:basedOn w:val="1"/>
    <w:link w:val="16"/>
    <w:qFormat/>
    <w:uiPriority w:val="0"/>
    <w:pPr>
      <w:widowControl/>
      <w:spacing w:after="160" w:afterLines="0" w:line="240" w:lineRule="exact"/>
      <w:jc w:val="left"/>
    </w:pPr>
  </w:style>
  <w:style w:type="character" w:customStyle="1" w:styleId="22">
    <w:name w:val="font31"/>
    <w:basedOn w:val="16"/>
    <w:qFormat/>
    <w:uiPriority w:val="0"/>
    <w:rPr>
      <w:rFonts w:hint="eastAsia" w:ascii="宋体" w:hAnsi="宋体" w:eastAsia="宋体" w:cs="宋体"/>
      <w:color w:val="000000"/>
      <w:sz w:val="24"/>
      <w:szCs w:val="24"/>
      <w:u w:val="none"/>
    </w:rPr>
  </w:style>
  <w:style w:type="character" w:customStyle="1" w:styleId="23">
    <w:name w:val="font51"/>
    <w:basedOn w:val="16"/>
    <w:qFormat/>
    <w:uiPriority w:val="0"/>
    <w:rPr>
      <w:rFonts w:hint="eastAsia" w:ascii="宋体" w:hAnsi="宋体" w:eastAsia="宋体" w:cs="宋体"/>
      <w:b/>
      <w:color w:val="000000"/>
      <w:sz w:val="20"/>
      <w:szCs w:val="20"/>
      <w:u w:val="none"/>
      <w:vertAlign w:val="superscript"/>
    </w:rPr>
  </w:style>
  <w:style w:type="character" w:customStyle="1" w:styleId="24">
    <w:name w:val="font61"/>
    <w:basedOn w:val="16"/>
    <w:qFormat/>
    <w:uiPriority w:val="0"/>
    <w:rPr>
      <w:rFonts w:hint="default" w:ascii="Times New Roman" w:hAnsi="Times New Roman" w:eastAsia="宋体"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25;&#26519;&#21150;&#21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宁林办发.dotx</Template>
  <Pages>2</Pages>
  <Words>57</Words>
  <Characters>66</Characters>
  <Lines>3</Lines>
  <Paragraphs>1</Paragraphs>
  <TotalTime>51</TotalTime>
  <ScaleCrop>false</ScaleCrop>
  <LinksUpToDate>false</LinksUpToDate>
  <CharactersWithSpaces>286</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2021-03-11T06:51:00Z</dcterms:created>
  <dc:creator>Administrator</dc:creator>
  <cp:lastModifiedBy>黄鑫</cp:lastModifiedBy>
  <cp:lastPrinted>2021-03-15T00:57:00Z</cp:lastPrinted>
  <dcterms:modified xsi:type="dcterms:W3CDTF">2023-12-28T07:02:05Z</dcterms:modified>
  <dc:title>审经意〔2000〕447号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y fmtid="{D5CDD505-2E9C-101B-9397-08002B2CF9AE}" pid="3" name="ICV">
    <vt:lpwstr>F2E20B82E41043A390F2B3B062B69261</vt:lpwstr>
  </property>
</Properties>
</file>